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1AE2F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Приложение 15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учетной политике</w:t>
      </w:r>
    </w:p>
    <w:p w14:paraId="2FA0B46B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принятия бюджетных обязательств</w:t>
      </w:r>
    </w:p>
    <w:p w14:paraId="09B2D5B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14:paraId="55E61CF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14:paraId="1527747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 (на оплату отпусков, по претензионным требованиям и искам, на ремонт основных средств и т. д.).</w:t>
      </w:r>
    </w:p>
    <w:p w14:paraId="4EEFAF1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Принятие к учету принимаемых обязательств осуществляется на основании:</w:t>
      </w:r>
    </w:p>
    <w:p w14:paraId="653C79AB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извещения об осуществлении закупки – с даты размещения в ЕИС в сфере закупок;</w:t>
      </w:r>
    </w:p>
    <w:p w14:paraId="22E39DC2"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сведений о приглашении принять участие в определении поставщика (подрядчика, исполнителя).</w:t>
      </w:r>
    </w:p>
    <w:p w14:paraId="7151281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Суммы ранее принятых бюджетных обязательств подлежат корректировке:</w:t>
      </w:r>
    </w:p>
    <w:p w14:paraId="00C90CB8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бюджетным обязательствам, принятым на основании договоров (государственных контрактов), – при изменении сумм договоров (государственных контрактов) на дату принятия такого изменения на основании дополнительного соглашения к договору (государственному контракту) либо иных документов, изменяющих сумму договора (государственного контракта);</w:t>
      </w:r>
    </w:p>
    <w:p w14:paraId="6F53906A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услуг, – подлежит изменению на точную сумму, предъявленную по такому договору (государственному контракту);</w:t>
      </w:r>
    </w:p>
    <w:p w14:paraId="22B45269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бюджетным обязательствам, принятым в пределах выделенных лимитов, – на сумму отозванных лимитов бюджетных обязательств (далее – ЛБО) на основании расходного расписания, на сумму неиспользованных ЛБО на основании отчета о состоянии лицевого счета ПБС;</w:t>
      </w:r>
    </w:p>
    <w:p w14:paraId="4FAA2F06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14:paraId="0F5AA4AC"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бюджетным обязательствам на уплату налогов и сборов, за исключением НДФЛ и обязательных страховых взносов, – на основании налоговых деклараций.</w:t>
      </w:r>
    </w:p>
    <w:p w14:paraId="29943A7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14:paraId="1F3B641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Принятые обязательства отражаются в журнале регистрации обязательств (ф. 0504064).</w:t>
      </w:r>
    </w:p>
    <w:p w14:paraId="46F77F73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 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</w:t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611C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2026-03-03T12:11:57Z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1B837585CB1A460C854E8A6AF443DE27_13</vt:lpwstr>
  </property>
</Properties>
</file>